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Arial Unicode MS" w:cs="Times New Roman"/>
          <w:b/>
          <w:b/>
          <w:color w:val="002060"/>
          <w:sz w:val="28"/>
          <w:szCs w:val="28"/>
        </w:rPr>
      </w:pPr>
      <w:r>
        <w:rPr>
          <w:rFonts w:eastAsia="Arial Unicode MS" w:cs="Times New Roman" w:ascii="Times New Roman" w:hAnsi="Times New Roman"/>
          <w:b/>
          <w:color w:val="002060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eastAsia="Arial Unicode MS" w:cs="Times New Roman"/>
          <w:b/>
          <w:b/>
          <w:color w:val="002060"/>
          <w:sz w:val="28"/>
          <w:szCs w:val="28"/>
        </w:rPr>
      </w:pPr>
      <w:r>
        <w:rPr>
          <w:rFonts w:eastAsia="Arial Unicode MS" w:cs="Times New Roman" w:ascii="Times New Roman" w:hAnsi="Times New Roman"/>
          <w:b/>
          <w:color w:val="002060"/>
          <w:sz w:val="28"/>
          <w:szCs w:val="28"/>
        </w:rPr>
        <w:t>GODIŠNJI IZVEDBENI KURIKULUM  (4. RAZRED, 1. GODINA UČENJA) 70 SATI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Učitelj: </w:t>
      </w:r>
      <w:r>
        <w:rPr>
          <w:rFonts w:cs="Times New Roman" w:ascii="Times New Roman" w:hAnsi="Times New Roman"/>
          <w:b/>
          <w:sz w:val="24"/>
          <w:szCs w:val="24"/>
        </w:rPr>
        <w:t>Sunčica Dominis</w:t>
      </w: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 xml:space="preserve">                                                                                    OŠ: Petar Lorini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Nastavni predmet: </w:t>
      </w:r>
      <w:r>
        <w:rPr>
          <w:rFonts w:cs="Times New Roman" w:ascii="Times New Roman" w:hAnsi="Times New Roman"/>
          <w:sz w:val="24"/>
          <w:szCs w:val="24"/>
        </w:rPr>
        <w:t>Talijanski jezik</w:t>
      </w: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 xml:space="preserve">             Školska godina: 202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>/202</w:t>
      </w:r>
      <w:r>
        <w:rPr>
          <w:rFonts w:cs="Times New Roman" w:ascii="Times New Roman" w:hAnsi="Times New Roman"/>
          <w:b/>
          <w:sz w:val="24"/>
          <w:szCs w:val="24"/>
        </w:rPr>
        <w:t>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Program:</w:t>
      </w:r>
      <w:r>
        <w:rPr>
          <w:rFonts w:cs="Times New Roman" w:ascii="Times New Roman" w:hAnsi="Times New Roman"/>
          <w:sz w:val="24"/>
          <w:szCs w:val="24"/>
        </w:rPr>
        <w:t xml:space="preserve"> Izborna nastava</w:t>
      </w: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ab/>
        <w:t xml:space="preserve">             Razredni odjel: 4.razred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Udžbenik:</w:t>
      </w:r>
      <w:r>
        <w:rPr>
          <w:rFonts w:cs="Times New Roman" w:ascii="Times New Roman" w:hAnsi="Times New Roman"/>
          <w:sz w:val="24"/>
          <w:szCs w:val="24"/>
        </w:rPr>
        <w:t xml:space="preserve"> Parolandia 1 (D. Novak, S. Venchiarutti, K. Huljev)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Broj sati: </w:t>
      </w:r>
      <w:r>
        <w:rPr>
          <w:rFonts w:cs="Times New Roman" w:ascii="Times New Roman" w:hAnsi="Times New Roman"/>
          <w:sz w:val="24"/>
          <w:szCs w:val="24"/>
        </w:rPr>
        <w:t>70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b/>
        </w:rPr>
        <w:tab/>
        <w:tab/>
        <w:tab/>
        <w:tab/>
      </w:r>
    </w:p>
    <w:tbl>
      <w:tblPr>
        <w:tblStyle w:val="TableGrid"/>
        <w:tblpPr w:bottomFromText="0" w:horzAnchor="text" w:leftFromText="180" w:rightFromText="180" w:tblpX="0" w:tblpY="1" w:topFromText="0" w:vertAnchor="text"/>
        <w:tblW w:w="145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27"/>
        <w:gridCol w:w="2245"/>
        <w:gridCol w:w="1491"/>
        <w:gridCol w:w="1912"/>
        <w:gridCol w:w="3127"/>
        <w:gridCol w:w="3264"/>
      </w:tblGrid>
      <w:tr>
        <w:trPr>
          <w:trHeight w:val="191" w:hRule="atLeast"/>
        </w:trPr>
        <w:tc>
          <w:tcPr>
            <w:tcW w:w="2527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632423" w:themeColor="accent2" w:themeShade="8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632423" w:themeColor="accent2" w:themeShade="80"/>
                <w:sz w:val="24"/>
                <w:szCs w:val="24"/>
                <w:highlight w:val="yellow"/>
              </w:rPr>
              <w:t>PREPORUČENE TEME</w:t>
            </w:r>
          </w:p>
          <w:p>
            <w:pPr>
              <w:pStyle w:val="Normal"/>
              <w:tabs>
                <w:tab w:val="clear" w:pos="708"/>
                <w:tab w:val="left" w:pos="193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2245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632423" w:themeColor="accent2" w:themeShade="8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632423" w:themeColor="accent2" w:themeShade="80"/>
                <w:sz w:val="24"/>
                <w:szCs w:val="24"/>
                <w:highlight w:val="yellow"/>
              </w:rPr>
              <w:t>PREPORUČENE PODTEME</w:t>
            </w:r>
          </w:p>
        </w:tc>
        <w:tc>
          <w:tcPr>
            <w:tcW w:w="1491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632423" w:themeColor="accent2" w:themeShade="8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632423" w:themeColor="accent2" w:themeShade="80"/>
                <w:sz w:val="24"/>
                <w:szCs w:val="24"/>
                <w:highlight w:val="yellow"/>
              </w:rPr>
              <w:t xml:space="preserve">OKVIRNI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632423" w:themeColor="accent2" w:themeShade="8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632423" w:themeColor="accent2" w:themeShade="80"/>
                <w:sz w:val="24"/>
                <w:szCs w:val="24"/>
                <w:highlight w:val="yellow"/>
              </w:rPr>
              <w:t xml:space="preserve">BROJ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632423" w:themeColor="accent2" w:themeShade="8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632423" w:themeColor="accent2" w:themeShade="80"/>
                <w:sz w:val="24"/>
                <w:szCs w:val="24"/>
                <w:highlight w:val="yellow"/>
              </w:rPr>
              <w:t>SATI</w:t>
            </w:r>
          </w:p>
        </w:tc>
        <w:tc>
          <w:tcPr>
            <w:tcW w:w="1912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632423" w:themeColor="accent2" w:themeShade="8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632423" w:themeColor="accent2" w:themeShade="80"/>
                <w:sz w:val="24"/>
                <w:szCs w:val="24"/>
                <w:highlight w:val="yellow"/>
              </w:rPr>
              <w:t>MJESEC OBRADE</w:t>
            </w:r>
          </w:p>
        </w:tc>
        <w:tc>
          <w:tcPr>
            <w:tcW w:w="3127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632423" w:themeColor="accent2" w:themeShade="8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632423" w:themeColor="accent2" w:themeShade="80"/>
                <w:sz w:val="24"/>
                <w:szCs w:val="24"/>
                <w:highlight w:val="yellow"/>
              </w:rPr>
              <w:t>ISHODI IZ PREDMETNOG KURIKULUMA</w:t>
            </w:r>
          </w:p>
        </w:tc>
        <w:tc>
          <w:tcPr>
            <w:tcW w:w="3264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632423" w:themeColor="accent2" w:themeShade="8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632423" w:themeColor="accent2" w:themeShade="80"/>
                <w:sz w:val="24"/>
                <w:szCs w:val="24"/>
                <w:highlight w:val="yellow"/>
              </w:rPr>
              <w:t>ISHODI MEĐUPREDMETNIH TEMA</w:t>
            </w:r>
          </w:p>
        </w:tc>
      </w:tr>
      <w:tr>
        <w:trPr>
          <w:trHeight w:val="191" w:hRule="atLeast"/>
        </w:trPr>
        <w:tc>
          <w:tcPr>
            <w:tcW w:w="2527" w:type="dxa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OSOBNI IDENTITET</w:t>
            </w:r>
          </w:p>
        </w:tc>
        <w:tc>
          <w:tcPr>
            <w:tcW w:w="2245" w:type="dxa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Pozdravi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Upoznavanje i predstavljanje sebe i svojih prijatelja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Opis osobe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</w:r>
          </w:p>
        </w:tc>
        <w:tc>
          <w:tcPr>
            <w:tcW w:w="1491" w:type="dxa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912" w:type="dxa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rujan, listopad, svibanj, lipanj</w:t>
            </w:r>
          </w:p>
        </w:tc>
        <w:tc>
          <w:tcPr>
            <w:tcW w:w="3127" w:type="dxa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A.4.1.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reagira neverbalno i verbalno na slušne i vizualne poticaje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A.4.2.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razumije odslušani vrlo kratak i vrlo jednostavan tekst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A.4.3.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čita i razumije vrlo kratak i vrlo jednostavan tekst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A.4.4.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govori vrlo kratak i vrlo jednostavan tekst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A.4.5.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piše vrlo kratak i vrlo jednostavan tekst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A.4.6.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 xml:space="preserve">Učenik sudjeluje u vrlo kratkom i vrlo jednostavnom vođenom razgovoru. 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B.4.1.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uočava i prepoznaje jednostavna obilježja talijanske kulture te razvija radoznalost za talijansku kulturu.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C.4.1.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razvija zanimanje i pozitivan stav prema učenju talijanskog jezika.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C.4.3.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prepoznaje i razvija osnovne strategije učenja talijanskog jezika.</w:t>
            </w:r>
          </w:p>
        </w:tc>
        <w:tc>
          <w:tcPr>
            <w:tcW w:w="3264" w:type="dxa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Učiti kako učiti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uku A.2.2.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Učenik primjenjuje strategije učenja i rješava probleme u svim područjima učenja uz praćenje i podršku učitelja.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uku B.2.2.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 poticaj učitelja učenik prati svoje učenje i napredovanje tijekom učenja.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uku B.2.4.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 poticaj učitelja, ali i samostalno, učenik samovrednuje proces učenja i svoje rezultate te procjenjuje ostvareni napredak.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uku C.2.4.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Učenik se koristi ugodnim emocijama i raspoloženjima tako da potiču učenje i kontrolira neugodne emocije i raspoloženja tako da ga ne ometaju u učenju.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uku D.2.2.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Učenik ostvaruje dobru komunikaciju s drugima, uspješno surađuje u različitim situacijama i spreman je zatražiti i ponuditi pomoć. 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b/>
                <w:b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lang w:val="it-IT"/>
              </w:rPr>
              <w:t xml:space="preserve">Osobni i socijalni razvoj </w:t>
            </w:r>
          </w:p>
          <w:p>
            <w:pPr>
              <w:pStyle w:val="T8"/>
              <w:spacing w:lineRule="auto" w:line="240" w:beforeAutospacing="0" w:before="0" w:afterAutospacing="0" w:after="48"/>
              <w:rPr/>
            </w:pPr>
            <w:r>
              <w:rPr/>
              <w:t>osr B.2.2.</w:t>
            </w:r>
          </w:p>
          <w:p>
            <w:pPr>
              <w:pStyle w:val="T8"/>
              <w:spacing w:lineRule="auto" w:line="240" w:beforeAutospacing="0" w:before="0" w:afterAutospacing="0" w:after="48"/>
              <w:rPr/>
            </w:pPr>
            <w:r>
              <w:rPr/>
              <w:t>Razvija komunikacijske kompetencije.</w:t>
            </w:r>
          </w:p>
          <w:p>
            <w:pPr>
              <w:pStyle w:val="T8"/>
              <w:spacing w:lineRule="auto" w:line="240" w:beforeAutospacing="0" w:before="0" w:afterAutospacing="0" w:after="48"/>
              <w:rPr/>
            </w:pPr>
            <w:r>
              <w:rPr/>
              <w:t>osr B.2.4.</w:t>
            </w:r>
          </w:p>
          <w:p>
            <w:pPr>
              <w:pStyle w:val="T8"/>
              <w:spacing w:lineRule="auto" w:line="240" w:beforeAutospacing="0" w:before="0" w:afterAutospacing="0" w:after="48"/>
              <w:rPr/>
            </w:pPr>
            <w:r>
              <w:rPr/>
              <w:t>Suradnički uči i radi u timu.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b/>
                <w:b/>
                <w:color w:val="231F20"/>
                <w:lang w:val="hr-HR" w:eastAsia="hr-HR"/>
              </w:rPr>
            </w:pPr>
            <w:r>
              <w:rPr>
                <w:rFonts w:cs="Times New Roman" w:ascii="Times New Roman" w:hAnsi="Times New Roman"/>
                <w:b/>
                <w:color w:val="231F20"/>
                <w:lang w:val="hr-HR" w:eastAsia="hr-HR"/>
              </w:rPr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b/>
                <w:b/>
                <w:bCs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lang w:val="it-IT"/>
              </w:rPr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</w:tc>
      </w:tr>
      <w:tr>
        <w:trPr>
          <w:trHeight w:val="191" w:hRule="atLeast"/>
        </w:trPr>
        <w:tc>
          <w:tcPr>
            <w:tcW w:w="2527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SVAKODNEVICA U ŠKOLI</w:t>
            </w:r>
          </w:p>
        </w:tc>
        <w:tc>
          <w:tcPr>
            <w:tcW w:w="2245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Škola i razred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Školski pribor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Aktivnosti u školi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</w:r>
          </w:p>
        </w:tc>
        <w:tc>
          <w:tcPr>
            <w:tcW w:w="1491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912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listopad, studeni, prosinac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</w:r>
          </w:p>
        </w:tc>
        <w:tc>
          <w:tcPr>
            <w:tcW w:w="3127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A.4.1.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reagira neverbalno i verbalno na slušne i vizualne poticaje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A.4.2.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razumije odslušani vrlo kratak i vrlo jednostavan tekst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A.4.3.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čita i razumije vrlo kratak i vrlo jednostavan tekst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A.4.4.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govori vrlo kratak i vrlo jednostavan tekst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A.4.5.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piše vrlo kratak i vrlo jednostavan tekst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A.4.6.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 xml:space="preserve">Učenik sudjeluje u vrlo kratkom i vrlo jednostavnom vođenom razgovoru. 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C.4.1.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razvija zanimanje i pozitivan stav prema učenju talijanskog jezika.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C.4.2.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prepoznaje važnost i svrhu korištenja osnovnih izvora informacija te se koristi jednostavnim izvorima informacija.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C.4.3.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prepoznaje i razvija osnovne strategije učenja talijanskog jezika.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4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Učiti kako učiti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uku A.2.1.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Uz podršku učitelja ili samostalno traži nove informacije iz različitih izvora i uspješno ih primjenjuje pri rješavanju problema.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uku A.2.2.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Učenik primjenjuje strategije učenja i rješava probleme u svim područjima učenja uz praćenje i podršku učitelja.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uku B.2.2.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 poticaj učitelja učenik prati svoje učenje i napredovanje tijekom učenja.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uku B.2.4.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 poticaj učitelja, ali i samostalno, učenik samovrednuje proces učenja i svoje rezultate te procjenjuje ostvareni napredak.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uku C.2.3.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Učenik iskazuje interes za različita područja, preuzima odgovornost za svoje učenje i ustraje u učenju.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uku C.2.4.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Učenik se koristi ugodnim emocijama i raspoloženjima tako da potiču učenje i kontrolira neugodne emocije i raspoloženja tako da ga ne ometaju u učenju.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uku D.2.2.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Učenik ostvaruje dobru komunikaciju s drugima, uspješno surađuje u različitim situacijama i spreman je zatražiti i ponuditi pomoć. 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b/>
                <w:b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lang w:val="it-IT"/>
              </w:rPr>
              <w:t xml:space="preserve">Osobni i socijalni razvoj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 xml:space="preserve">osr A.2.1.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Razvija sliku o sebi.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b/>
                <w:b/>
                <w:color w:val="231F20"/>
                <w:lang w:val="hr-HR" w:eastAsia="hr-HR"/>
              </w:rPr>
            </w:pPr>
            <w:r>
              <w:rPr>
                <w:rFonts w:cs="Times New Roman" w:ascii="Times New Roman" w:hAnsi="Times New Roman"/>
                <w:lang w:val="it-IT"/>
              </w:rPr>
              <w:t>osr C.2.3.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Pridonosi razredu i školi.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b/>
                <w:b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lang w:val="it-IT"/>
              </w:rPr>
              <w:t xml:space="preserve">Uporaba IKT 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 xml:space="preserve">ikt A.2.1. 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 xml:space="preserve">Učenik prema savjetu odabire odgovarajuću digitalnu tehnologiju za izvršavanje zadatka. 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</w:tc>
      </w:tr>
      <w:tr>
        <w:trPr>
          <w:trHeight w:val="191" w:hRule="atLeast"/>
        </w:trPr>
        <w:tc>
          <w:tcPr>
            <w:tcW w:w="2527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SVAKODNEVICA U OBITELJI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45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Obitelj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Moja obitelj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Igračke i igre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Odjeća i obuća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Boje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 xml:space="preserve">Mjesta stanovanja 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Prostorije u kući/stanu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Moja soba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</w:r>
          </w:p>
        </w:tc>
        <w:tc>
          <w:tcPr>
            <w:tcW w:w="1491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912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siječanj, veljača, ožujak,  travanj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27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A.4.1.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reagira neverbalno i verbalno na slušne i vizualne poticaje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A.4.2.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razumije odslušani vrlo kratak i vrlo jednostavan tekst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A.4.3.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čita i razumije vrlo kratak i vrlo jednostavan tekst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A.4.4.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govori vrlo kratak i vrlo jednostavan tekst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A.4.5.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piše vrlo kratak i vrlo jednostavan tekst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A.4.6.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 xml:space="preserve">Učenik sudjeluje u vrlo kratkom i vrlo jednostavnom vođenom razgovoru. 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B.4.1.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uočava i prepoznaje jednostavna obilježja talijanske kulture te razvija radoznalost za talijansku kulturu.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B.4.3.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prepoznaje važnost prijateljstva uočavanjem i prihvačanjem različitosti.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C.4.1.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razvija zanimanje i pozitivan stav prema učenju talijanskog jezika.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C.4.2.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prepoznaje važnost i svrhu korištenja osnovnih izvora informacija te se koristi jednostavnim izvorima informacija.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C.4.3.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prepoznaje i razvija osnovne strategije učenja talijanskog jezika.</w:t>
            </w:r>
          </w:p>
        </w:tc>
        <w:tc>
          <w:tcPr>
            <w:tcW w:w="3264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Učiti kako učiti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uku A.2.2.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Učenik primjenjuje strategije učenja i rješava probleme u svim područjima učenja uz praćenje i podršku učitelja.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uku B.2.2.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 poticaj učitelja učenik prati svoje učenje i napredovanje tijekom učenja.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uku B.2.4.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 poticaj učitelja, ali i samostalno, učenik samovrednuje proces učenja i svoje rezultate te procjenjuje ostvareni napredak.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uku C.2.3.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Učenik iskazuje interes za različita područja, preuzima odgovornost za svoje učenje i ustraje u učenju.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uku C.2.4.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Učenik se koristi ugodnim emocijama i raspoloženjima tako da potiču učenje i kontrolira neugodne emocije i raspoloženja tako da ga ne ometaju u učenju.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uku D.2.2.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Učenik ostvaruje dobru komunikaciju s drugima, uspješno surađuje u različitim situacijama i spreman je zatražiti i ponuditi pomoć. 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b/>
                <w:b/>
                <w:bCs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lang w:val="it-IT"/>
              </w:rPr>
              <w:t xml:space="preserve">Osobni i socijalni razvoj </w:t>
            </w:r>
          </w:p>
          <w:p>
            <w:pPr>
              <w:pStyle w:val="T8"/>
              <w:spacing w:lineRule="auto" w:line="240" w:beforeAutospacing="0" w:before="0" w:afterAutospacing="0" w:after="48"/>
              <w:rPr/>
            </w:pPr>
            <w:r>
              <w:rPr/>
              <w:t>osr A.2.2.</w:t>
            </w:r>
          </w:p>
          <w:p>
            <w:pPr>
              <w:pStyle w:val="T8"/>
              <w:spacing w:lineRule="auto" w:line="240" w:beforeAutospacing="0" w:before="0" w:afterAutospacing="0" w:after="48"/>
              <w:rPr/>
            </w:pPr>
            <w:r>
              <w:rPr/>
              <w:t>Upravlja emocijama i ponašanjem.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 xml:space="preserve">osr A.2.3. 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>Razvija radne navike.</w:t>
            </w:r>
          </w:p>
          <w:p>
            <w:pPr>
              <w:pStyle w:val="T8"/>
              <w:spacing w:lineRule="auto" w:line="240" w:beforeAutospacing="0" w:before="0" w:afterAutospacing="0" w:after="48"/>
              <w:rPr/>
            </w:pPr>
            <w:r>
              <w:rPr/>
              <w:t>osr B.2.2.</w:t>
            </w:r>
          </w:p>
          <w:p>
            <w:pPr>
              <w:pStyle w:val="T8"/>
              <w:spacing w:lineRule="auto" w:line="240" w:beforeAutospacing="0" w:before="0" w:afterAutospacing="0" w:after="48"/>
              <w:rPr/>
            </w:pPr>
            <w:r>
              <w:rPr/>
              <w:t>Razvija komunikacijske kompetencije.</w:t>
            </w:r>
          </w:p>
          <w:p>
            <w:pPr>
              <w:pStyle w:val="T8"/>
              <w:spacing w:lineRule="auto" w:line="240" w:beforeAutospacing="0" w:before="0" w:afterAutospacing="0" w:after="48"/>
              <w:rPr/>
            </w:pPr>
            <w:r>
              <w:rPr/>
              <w:t>osr B.2.4.</w:t>
            </w:r>
          </w:p>
          <w:p>
            <w:pPr>
              <w:pStyle w:val="T8"/>
              <w:spacing w:lineRule="auto" w:line="240" w:beforeAutospacing="0" w:before="0" w:afterAutospacing="0" w:after="48"/>
              <w:rPr/>
            </w:pPr>
            <w:r>
              <w:rPr/>
              <w:t>Suradnički uči i radi u timu.</w:t>
            </w:r>
          </w:p>
          <w:p>
            <w:pPr>
              <w:pStyle w:val="T8"/>
              <w:spacing w:lineRule="auto" w:line="240" w:beforeAutospacing="0" w:before="0" w:afterAutospacing="0" w:after="48"/>
              <w:rPr/>
            </w:pPr>
            <w:r>
              <w:rPr>
                <w:b/>
                <w:color w:val="231F20"/>
                <w:lang w:val="hr-HR" w:eastAsia="hr-HR"/>
              </w:rPr>
              <w:t>Građanski odgoj i obrazovanje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Calibri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color w:val="231F20"/>
                <w:sz w:val="24"/>
                <w:szCs w:val="24"/>
                <w:lang w:eastAsia="hr-HR"/>
              </w:rPr>
              <w:t xml:space="preserve">goo C.2.2. 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Calibri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Promiče solidarnost u školi.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b/>
                <w:b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lang w:val="it-IT"/>
              </w:rPr>
              <w:t xml:space="preserve">Uporaba IKT 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 xml:space="preserve">ikt A.2.1. 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 xml:space="preserve">Učenik prema savjetu odabire odgovarajuću digitalnu tehnologiju za izvršavanje zadatka. 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Calibri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  <w:t>Poduzetništvo</w:t>
            </w:r>
          </w:p>
          <w:p>
            <w:pPr>
              <w:pStyle w:val="T8"/>
              <w:spacing w:lineRule="auto" w:line="240" w:beforeAutospacing="0" w:before="0" w:afterAutospacing="0" w:after="48"/>
              <w:rPr/>
            </w:pPr>
            <w:r>
              <w:rPr/>
              <w:t>pod B.2.1.</w:t>
            </w:r>
          </w:p>
          <w:p>
            <w:pPr>
              <w:pStyle w:val="T8"/>
              <w:spacing w:lineRule="auto" w:line="240" w:beforeAutospacing="0" w:before="0" w:afterAutospacing="0" w:after="48"/>
              <w:rPr/>
            </w:pPr>
            <w:r>
              <w:rPr/>
              <w:t>Razvija poduzetničku ideju od koncepta do realizacije.</w:t>
            </w:r>
          </w:p>
          <w:p>
            <w:pPr>
              <w:pStyle w:val="T8"/>
              <w:spacing w:lineRule="auto" w:line="240" w:beforeAutospacing="0" w:before="0" w:afterAutospacing="0" w:after="48"/>
              <w:rPr/>
            </w:pPr>
            <w:r>
              <w:rPr/>
              <w:t>pod C.2.1.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Istražuje procese proizvodnje dobara, pružanja usluga i gospodarske djelatnosti u zajednici.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eastAsia="Calibri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</w:r>
          </w:p>
        </w:tc>
      </w:tr>
      <w:tr>
        <w:trPr>
          <w:trHeight w:val="191" w:hRule="atLeast"/>
        </w:trPr>
        <w:tc>
          <w:tcPr>
            <w:tcW w:w="2527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2245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 xml:space="preserve">Dani u tjednu 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12 mjeseci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Godišnja doba i vremenske prilike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Izricanje vremena i datuma</w:t>
            </w:r>
          </w:p>
        </w:tc>
        <w:tc>
          <w:tcPr>
            <w:tcW w:w="1491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912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 rujna do lipnja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</w:r>
          </w:p>
        </w:tc>
        <w:tc>
          <w:tcPr>
            <w:tcW w:w="3127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A.4.1.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reagira neverbalno i verbalno na slušne i vizualne poticaje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A.4.2.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razumije odslušani vrlo kratak i vrlo jednostavan tekst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A.4.3.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čita i razumije vrlo kratak i vrlo jednostavan tekst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A.4.4.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govori vrlo kratak i vrlo jednostavan tekst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A.4.5.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piše vrlo kratak i vrlo jednostavan tekst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A.4.6.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 xml:space="preserve">Učenik sudjeluje u vrlo kratkom i vrlo jednostavnom vođenom razgovoru. 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C.4.2.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prepoznaje važnost i svrhu korištenja osnovnih izvora informacija te se koristi jednostavnim izvorima informacija.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C.4.3.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prepoznaje i razvija osnovne strategije učenja talijanskog jezika.</w:t>
            </w:r>
          </w:p>
        </w:tc>
        <w:tc>
          <w:tcPr>
            <w:tcW w:w="3264" w:type="dxa"/>
            <w:tcBorders/>
            <w:shd w:color="auto" w:fill="DDD9C3" w:themeFill="background2" w:themeFillShade="e6" w:val="clear"/>
          </w:tcPr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b/>
                <w:b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lang w:val="it-IT"/>
              </w:rPr>
              <w:t xml:space="preserve">Osobni i socijalni razvoj 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 xml:space="preserve">osr A.2.1. 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 xml:space="preserve">Razvija sliku o sebi. 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 xml:space="preserve">osr A.2.3. 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>Razvija radne navike.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</w:rPr>
              <w:t>osr B.2.2. Razvija komunikacijske kompetencije.</w:t>
            </w:r>
          </w:p>
        </w:tc>
      </w:tr>
      <w:tr>
        <w:trPr>
          <w:trHeight w:val="191" w:hRule="atLeast"/>
        </w:trPr>
        <w:tc>
          <w:tcPr>
            <w:tcW w:w="2527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OKOLINA</w:t>
            </w:r>
          </w:p>
        </w:tc>
        <w:tc>
          <w:tcPr>
            <w:tcW w:w="2245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Životinje i mjesto gdje žive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</w:r>
          </w:p>
        </w:tc>
        <w:tc>
          <w:tcPr>
            <w:tcW w:w="1491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912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travanj, svibanj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</w:r>
          </w:p>
        </w:tc>
        <w:tc>
          <w:tcPr>
            <w:tcW w:w="3127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A.4.1.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reagira neverbalno i verbalno na slušne i vizualne poticaje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A.4.2.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razumije odslušani vrlo kratak i vrlo jednostavan tekst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A.4.3.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čita i razumije vrlo kratak i vrlo jednostavan tekst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A.4.4.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govori vrlo kratak i vrlo jednostavan tekst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A.4.5.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piše vrlo kratak i vrlo jednostavan tekst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A.4.6.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 xml:space="preserve">Učenik sudjeluje u vrlo kratkom i vrlo jednostavnom vođenom razgovoru. 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C.4.1.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razvija zanimanje i pozitivan stav prema učenju talijanskog jezika.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C.4.2.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prepoznaje važnost i svrhu korištenja osnovnih izvora informacija te se koristi jednostavnim izvorima informacija.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C.4.3.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prepoznaje i razvija osnovne strategije učenja talijanskog jezika.</w:t>
            </w:r>
          </w:p>
        </w:tc>
        <w:tc>
          <w:tcPr>
            <w:tcW w:w="3264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Učiti kako učiti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uku A.2.2.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Učenik primjenjuje strategije učenja i rješava probleme u svim područjima učenja uz praćenje i podršku učitelja. </w:t>
            </w:r>
          </w:p>
          <w:p>
            <w:pPr>
              <w:pStyle w:val="Normal"/>
              <w:spacing w:lineRule="auto" w:line="240" w:before="0" w:after="48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uku A.2.3.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Učenik se koristi kreativnošću za oblikovanje svojih ideja i pristupa rješavanju problema.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uku B.2.4.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 poticaj učitelja, ali i samostalno, učenik samovrednuje proces učenja i svoje rezultate te procjenjuje ostvareni napredak. 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b/>
                <w:b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lang w:val="it-IT"/>
              </w:rPr>
              <w:t xml:space="preserve">Osobni i socijalni razvoj 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osr B.2.2. 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Razvija komunikacijske kompetencije.</w:t>
            </w:r>
          </w:p>
          <w:p>
            <w:pPr>
              <w:pStyle w:val="T8"/>
              <w:spacing w:lineRule="auto" w:line="240" w:beforeAutospacing="0" w:before="0" w:afterAutospacing="0" w:after="48"/>
              <w:rPr/>
            </w:pPr>
            <w:r>
              <w:rPr/>
              <w:t>osr B.2.4.</w:t>
            </w:r>
          </w:p>
          <w:p>
            <w:pPr>
              <w:pStyle w:val="T8"/>
              <w:spacing w:lineRule="auto" w:line="240" w:beforeAutospacing="0" w:before="0" w:afterAutospacing="0" w:after="48"/>
              <w:rPr/>
            </w:pPr>
            <w:r>
              <w:rPr/>
              <w:t>Suradnički uči i radi u timu.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</w:r>
          </w:p>
        </w:tc>
      </w:tr>
      <w:tr>
        <w:trPr>
          <w:trHeight w:val="191" w:hRule="atLeast"/>
        </w:trPr>
        <w:tc>
          <w:tcPr>
            <w:tcW w:w="2527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BLAGDANI</w:t>
            </w:r>
          </w:p>
        </w:tc>
        <w:tc>
          <w:tcPr>
            <w:tcW w:w="2245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Vrijeme Božića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Karneval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Vrijeme Uskrsa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</w:r>
          </w:p>
        </w:tc>
        <w:tc>
          <w:tcPr>
            <w:tcW w:w="1491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912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prosinac, veljača, travanj 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</w:r>
          </w:p>
        </w:tc>
        <w:tc>
          <w:tcPr>
            <w:tcW w:w="3127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A.4.1.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reagira neverbalno i verbalno na slušne i vizualne poticaje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A.4.2.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razumije odslušani vrlo kratak i vrlo jednostavan tekst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A.4.3.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čita i razumije vrlo kratak i vrlo jednostavan tekst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A.4.4.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govori vrlo kratak i vrlo jednostavan tekst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A.4.5.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piše vrlo kratak i vrlo jednostavan tekst poznate tematike.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A.4.6.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 xml:space="preserve">Učenik sudjeluje u vrlo kratkom i vrlo jednostavnom vođenom razgovoru. 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B.4.1.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uočava i prepoznaje jednostavna obilježja talijanske kulture te razvija radoznalost za talijansku kulturu.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B.4.2.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prepoznaje i primjenjuje osnovne obrasce uljudnog ophođenja na talijanskom jeziku.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OŠ (2) TJ C.4.1.</w:t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Učenik razvija zanimanje i pozitivan stav prema učenju talijanskog jezika.</w:t>
            </w:r>
          </w:p>
        </w:tc>
        <w:tc>
          <w:tcPr>
            <w:tcW w:w="3264" w:type="dxa"/>
            <w:tcBorders/>
            <w:shd w:color="auto" w:fill="D99594" w:themeFill="accent2" w:themeFillTint="99" w:val="clear"/>
          </w:tcPr>
          <w:p>
            <w:pPr>
              <w:pStyle w:val="Normal"/>
              <w:spacing w:lineRule="auto" w:line="240" w:before="0" w:after="48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Učiti kako učiti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uku B.2.2.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Na poticaj učitelja učenik prati svoje učenje i napredovanje tijekom učenja.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uku D.2.2. </w:t>
            </w:r>
          </w:p>
          <w:p>
            <w:pPr>
              <w:pStyle w:val="Normal"/>
              <w:spacing w:lineRule="auto" w:line="240" w:before="0" w:after="48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Učenik ostvaruje dobru komunikaciju s drugima, uspješno surađuje u različitim situacijama i spreman je zatražiti i ponuditi pomoć. 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b/>
                <w:b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lang w:val="it-IT"/>
              </w:rPr>
              <w:t xml:space="preserve">Osobni i socijalni razvoj 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 xml:space="preserve">osr B.2.1. 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 xml:space="preserve">Opisuje i uvažava potrebe i osjećaje drugih. 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 xml:space="preserve">osr B.2.2. 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 xml:space="preserve">Razvija komunikacijske kompetencije. 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 xml:space="preserve">osr B.2.3.  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>Suradnički uči i radi u timu.</w:t>
            </w:r>
          </w:p>
          <w:p>
            <w:pPr>
              <w:pStyle w:val="T8"/>
              <w:spacing w:lineRule="auto" w:line="240" w:beforeAutospacing="0" w:before="0" w:afterAutospacing="0" w:after="48"/>
              <w:rPr/>
            </w:pPr>
            <w:r>
              <w:rPr/>
            </w:r>
          </w:p>
          <w:p>
            <w:pPr>
              <w:pStyle w:val="T8"/>
              <w:spacing w:lineRule="auto" w:line="240" w:beforeAutospacing="0" w:before="0" w:afterAutospacing="0" w:after="48"/>
              <w:rPr/>
            </w:pPr>
            <w:r>
              <w:rPr/>
              <w:t xml:space="preserve">osr C.2.4. </w:t>
            </w:r>
          </w:p>
          <w:p>
            <w:pPr>
              <w:pStyle w:val="T8"/>
              <w:spacing w:lineRule="auto" w:line="240" w:beforeAutospacing="0" w:before="0" w:afterAutospacing="0" w:after="48"/>
              <w:rPr/>
            </w:pPr>
            <w:r>
              <w:rPr/>
              <w:t>Razvija kulturni i nacionalni identitet zajedništvom i pripadnošću skupini.</w:t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  <w:p>
            <w:pPr>
              <w:pStyle w:val="Default"/>
              <w:spacing w:lineRule="auto" w:line="240" w:before="0" w:after="48"/>
              <w:rPr>
                <w:rFonts w:ascii="Times New Roman" w:hAnsi="Times New Roman" w:cs="Times New Roman"/>
                <w:b/>
                <w:b/>
                <w:bCs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lang w:val="it-IT"/>
              </w:rPr>
            </w:r>
          </w:p>
          <w:p>
            <w:pPr>
              <w:pStyle w:val="Normal"/>
              <w:spacing w:lineRule="auto" w:line="240" w:before="0" w:after="48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  <w:lang w:eastAsia="hr-HR"/>
              </w:rPr>
            </w:r>
          </w:p>
        </w:tc>
      </w:tr>
    </w:tbl>
    <w:p>
      <w:pPr>
        <w:pStyle w:val="Normal"/>
        <w:spacing w:lineRule="auto" w:line="240" w:before="0" w:after="4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48"/>
        <w:rPr/>
      </w:pPr>
      <w:r>
        <w:rPr>
          <w:rFonts w:cs="Times New Roman" w:ascii="Times New Roman" w:hAnsi="Times New Roman"/>
          <w:b/>
          <w:sz w:val="24"/>
          <w:szCs w:val="24"/>
        </w:rPr>
        <w:t>Preporučene gramatičke strukture:</w:t>
      </w:r>
      <w:r>
        <w:rPr>
          <w:rFonts w:cs="Times New Roman" w:ascii="Times New Roman" w:hAnsi="Times New Roman"/>
          <w:sz w:val="24"/>
          <w:szCs w:val="24"/>
        </w:rPr>
        <w:t xml:space="preserve"> articolo, singolare e plurale dei nomi e degli aggettivi, aggettivi possessivi, pronomi interrogativi, indicativo presente dei verbi regolari.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7bb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1e2292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1e2292"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b75f3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en-US" w:eastAsia="en-US" w:bidi="ar-SA"/>
    </w:rPr>
  </w:style>
  <w:style w:type="paragraph" w:styleId="T8" w:customStyle="1">
    <w:name w:val="t-8"/>
    <w:basedOn w:val="Normal"/>
    <w:qFormat/>
    <w:rsid w:val="00c97ee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HeaderChar"/>
    <w:uiPriority w:val="99"/>
    <w:semiHidden/>
    <w:unhideWhenUsed/>
    <w:rsid w:val="001e2292"/>
    <w:pPr>
      <w:tabs>
        <w:tab w:val="clear" w:pos="708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semiHidden/>
    <w:unhideWhenUsed/>
    <w:rsid w:val="001e2292"/>
    <w:pPr>
      <w:tabs>
        <w:tab w:val="clear" w:pos="708"/>
        <w:tab w:val="center" w:pos="4703" w:leader="none"/>
        <w:tab w:val="right" w:pos="94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97b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LibreOffice/6.2.5.2$Windows_X86_64 LibreOffice_project/1ec314fa52f458adc18c4f025c545a4e8b22c159</Application>
  <Pages>10</Pages>
  <Words>1637</Words>
  <Characters>9400</Characters>
  <CharactersWithSpaces>11215</CharactersWithSpaces>
  <Paragraphs>272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2021-09-26T13:57:00Z</dcterms:created>
  <dc:creator>Mandica Zatezalo</dc:creator>
  <dc:description/>
  <dc:language>hr-HR</dc:language>
  <cp:lastModifiedBy/>
  <dcterms:modified xsi:type="dcterms:W3CDTF">2022-09-05T19:29:21Z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